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2018年自治区工业园区专项资金项目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</w:rPr>
        <w:t>塔什库尔干县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招商局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塔什库尔干县人民政府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周绍明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20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9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自治县财政局下达《关于下达2018年自治区工业园区专项资金预算的通知》，县财政局于2018年6月8日下达招商局2018年自治区工业园区专项资金140万元，具体用于塔什库尔干塔吉克自治县产业园区建设，完善塔什库尔干县深圳产业园区森塔服饰加工厂基础配套设施建设。目前园区内已有两家服装加工厂入驻，计划新增就业岗位200余人，现解决就业41人，其中建档立卡贫困户36人，月人均工资1500元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顺利推进塔什库尔干县深圳产业园建设，使园区企业尽快入驻投产，使劳动密集型企业尽快带动农牧民脱贫就业，产业园区森塔服饰加工厂已基本完工验收。目前园区内已有两家服装加工厂入驻，计划新增就业岗位200余人，现解决就业41人，其中建档立卡贫困户36人，月人均工资1500元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本项目性质为</w:t>
      </w:r>
      <w:r>
        <w:rPr>
          <w:rFonts w:hint="eastAsia" w:ascii="仿宋_GB2312" w:eastAsia="仿宋_GB2312"/>
          <w:sz w:val="32"/>
          <w:szCs w:val="32"/>
          <w:lang w:val="zh-TW" w:eastAsia="zh-TW"/>
        </w:rPr>
        <w:t>2018年自治区工业园区专项资金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，项目为新增项目，主要用于塔什库尔干塔吉克自治县产业园区建设，完善塔什库尔干县深圳产业园区森塔服饰加工厂基础配套设施建设。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zh-TW" w:eastAsia="zh-TW"/>
        </w:rPr>
        <w:t>2018年自治区工业园区专项资金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，主要用于塔什库尔干塔吉克自治县产业园区建设，完善塔什库尔干县深圳产业园区森塔服饰加工厂基础配套设施建设。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zh-TW" w:eastAsia="zh-TW"/>
        </w:rPr>
        <w:t>2018年自治区工业园区专项资金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项目预算安排总额为140万元，其中财政资金140万元，自筹资金0万元，2018年实际收到预算资金140万元,已按时足额执行到位。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TW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实际支付资金140万元，预算执行率100%。项目资金主要用于森塔服饰加工厂外墙粉刷面积17500平米，35万元；5栋厂房内部电路安装40万元；5栋厂房内消防设施配备安装20万元；5栋厂房内部采暖设备安装45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支出符合基建类项目资金管理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，全额拨付给施工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项目于2017年3月30日县发改委立项，2017年4月28日进行招投标，2018年6月25日组织验收，2018年8月29日拨付该笔资金。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属于基建类项目,项目建设实施过程中严格按照工程招投标程序实施，实施过程均按照施工合同约定进行检查验收执行，项目的实施遵守相关法律法规和业务管理规定，项目资料齐全并及时归档。已建立《基建项目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本项目共设置一级指标3个，二级指标9个，三级指标17个，其中已完成三级指标17个，指标完成率为100%。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经济性：外墙粉刷面积17500平米，35万元；5栋厂房内部电路安装40万元；5栋厂房内消防设施配备安装20万元；5栋厂房内部采暖设备安装45万元。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效率性：项目竣工验收合格率95%，项目按期完成率90%。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效益性：企业经济效益提高，解决就业人数41人，其中解决贫困户就业人数36人，有效带动塔县产业结构调整。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不存在未完成情况:2018年本项目绩效目标全部达成，不存在未完成原因分析。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加强对森塔服装厂项目的监管，督促施工方按时完工，并进行项目审计，提供审计报告，完成固定资产决算，使服装厂项目早日投入使用。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项目提前谋划，严格按照工程进行招投标程序进行，项目手续完备，资料齐全，档案管理有序。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施工方由于“5.11”地震影响，延误工期。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基建类项目施工方应严格按照工程合同进行施工。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420" w:leftChars="200" w:firstLine="217" w:firstLineChars="68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次评价通过文件研读、实地调研、数据分析等方式，全面了解基建类项目资金的使用效率和效果，项目管理过程是否规范，是否完成了预期绩效目标等。同时，通过开展自我评价来总结经验和教训，为喀什地区中央外经贸发展专项资金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color w:val="FF0000"/>
          <w:spacing w:val="-4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rPr>
          <w:rStyle w:val="19"/>
          <w:rFonts w:hint="eastAsia" w:ascii="仿宋" w:hAnsi="仿宋" w:eastAsia="仿宋"/>
          <w:color w:val="FF0000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299DC7"/>
    <w:multiLevelType w:val="singleLevel"/>
    <w:tmpl w:val="CD299DC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F1A98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922CB9"/>
    <w:rsid w:val="009350F7"/>
    <w:rsid w:val="009B526F"/>
    <w:rsid w:val="009C1AFD"/>
    <w:rsid w:val="009D4BFB"/>
    <w:rsid w:val="00A26421"/>
    <w:rsid w:val="00A4293B"/>
    <w:rsid w:val="00A83BD5"/>
    <w:rsid w:val="00A977DF"/>
    <w:rsid w:val="00AE6A23"/>
    <w:rsid w:val="00B06CA5"/>
    <w:rsid w:val="00B13FCF"/>
    <w:rsid w:val="00B41F61"/>
    <w:rsid w:val="00B55332"/>
    <w:rsid w:val="00B86E8C"/>
    <w:rsid w:val="00BE1A00"/>
    <w:rsid w:val="00C22CF0"/>
    <w:rsid w:val="00C56C72"/>
    <w:rsid w:val="00CA6457"/>
    <w:rsid w:val="00CC4442"/>
    <w:rsid w:val="00CC6E4D"/>
    <w:rsid w:val="00D17F2E"/>
    <w:rsid w:val="00D46194"/>
    <w:rsid w:val="00E01293"/>
    <w:rsid w:val="00E027D1"/>
    <w:rsid w:val="00E769FE"/>
    <w:rsid w:val="00EA2CBE"/>
    <w:rsid w:val="00EF3FFA"/>
    <w:rsid w:val="00F32FEE"/>
    <w:rsid w:val="00F53E69"/>
    <w:rsid w:val="0AB56CE2"/>
    <w:rsid w:val="0EB107EC"/>
    <w:rsid w:val="21454B50"/>
    <w:rsid w:val="275833BE"/>
    <w:rsid w:val="397F4FE8"/>
    <w:rsid w:val="4EFD6A38"/>
    <w:rsid w:val="57A4252C"/>
    <w:rsid w:val="5A7F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8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C9948E-C7AC-4B1A-BBAD-BEBC72B753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2019-09-19T03:46:16Z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